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87282" w14:textId="77777777" w:rsidR="0037331E" w:rsidRPr="000D208F" w:rsidRDefault="0037331E" w:rsidP="0037331E">
      <w:pPr>
        <w:jc w:val="center"/>
        <w:rPr>
          <w:sz w:val="22"/>
          <w:szCs w:val="22"/>
        </w:rPr>
      </w:pPr>
      <w:r w:rsidRPr="000D208F">
        <w:rPr>
          <w:sz w:val="22"/>
          <w:szCs w:val="22"/>
        </w:rPr>
        <w:t>Texto aprobado en primer debate en la Comisión Segunda Permanente de Gobierno en sesión del día 3 de marzo de 2025.</w:t>
      </w:r>
    </w:p>
    <w:p w14:paraId="0FEDD147" w14:textId="77777777" w:rsidR="00BA31F0" w:rsidRPr="000D208F" w:rsidRDefault="0037331E">
      <w:pPr>
        <w:spacing w:line="276" w:lineRule="auto"/>
        <w:jc w:val="center"/>
        <w:rPr>
          <w:b/>
          <w:sz w:val="22"/>
          <w:szCs w:val="22"/>
        </w:rPr>
      </w:pPr>
      <w:r w:rsidRPr="000D208F">
        <w:rPr>
          <w:b/>
          <w:sz w:val="22"/>
          <w:szCs w:val="22"/>
        </w:rPr>
        <w:t xml:space="preserve"> </w:t>
      </w:r>
    </w:p>
    <w:p w14:paraId="3182416C" w14:textId="77777777" w:rsidR="00D83422" w:rsidRPr="000D208F" w:rsidRDefault="00354AD9">
      <w:pPr>
        <w:spacing w:line="276" w:lineRule="auto"/>
        <w:jc w:val="center"/>
        <w:rPr>
          <w:b/>
          <w:sz w:val="22"/>
          <w:szCs w:val="22"/>
        </w:rPr>
      </w:pPr>
      <w:r w:rsidRPr="000D208F">
        <w:rPr>
          <w:b/>
          <w:sz w:val="22"/>
          <w:szCs w:val="22"/>
        </w:rPr>
        <w:t>PROYECTO DE ACUERDO No. 137 DE 2025</w:t>
      </w:r>
    </w:p>
    <w:p w14:paraId="6D14A1A6" w14:textId="77777777" w:rsidR="00D83422" w:rsidRPr="000D208F" w:rsidRDefault="00D83422">
      <w:pPr>
        <w:spacing w:line="276" w:lineRule="auto"/>
        <w:jc w:val="left"/>
        <w:rPr>
          <w:i/>
          <w:sz w:val="22"/>
          <w:szCs w:val="22"/>
        </w:rPr>
      </w:pPr>
    </w:p>
    <w:p w14:paraId="4B8A6034" w14:textId="77777777" w:rsidR="00D83422" w:rsidRPr="000D208F" w:rsidRDefault="0037331E">
      <w:pPr>
        <w:spacing w:line="276" w:lineRule="auto"/>
        <w:jc w:val="center"/>
        <w:rPr>
          <w:b/>
          <w:sz w:val="22"/>
          <w:szCs w:val="22"/>
        </w:rPr>
      </w:pPr>
      <w:bookmarkStart w:id="0" w:name="_Hlk192157656"/>
      <w:bookmarkStart w:id="1" w:name="_GoBack"/>
      <w:r w:rsidRPr="000D208F">
        <w:rPr>
          <w:b/>
          <w:sz w:val="22"/>
          <w:szCs w:val="22"/>
        </w:rPr>
        <w:t>‘’POR MEDIO DEL CUAL SE FORTALECEN Y PROMUEVEN LOS DERECHOS DE PROPIEDAD INTELECTUAL, AUTOR Y CONEXOS EN EL DISTRITO CAPITAL Y SE ESTABLECEN ACTIVIDADES CONMEMORATIVAS RELACIONADAS’’</w:t>
      </w:r>
    </w:p>
    <w:bookmarkEnd w:id="0"/>
    <w:bookmarkEnd w:id="1"/>
    <w:p w14:paraId="16999152" w14:textId="77777777" w:rsidR="00D83422" w:rsidRPr="000D208F" w:rsidRDefault="00D83422">
      <w:pPr>
        <w:spacing w:line="276" w:lineRule="auto"/>
        <w:jc w:val="center"/>
        <w:rPr>
          <w:i/>
          <w:sz w:val="22"/>
          <w:szCs w:val="22"/>
        </w:rPr>
      </w:pPr>
    </w:p>
    <w:p w14:paraId="1C68B5E2" w14:textId="77777777" w:rsidR="00D83422" w:rsidRPr="000D208F" w:rsidRDefault="00354AD9">
      <w:pPr>
        <w:spacing w:line="276" w:lineRule="auto"/>
        <w:jc w:val="center"/>
        <w:rPr>
          <w:b/>
          <w:sz w:val="22"/>
          <w:szCs w:val="22"/>
        </w:rPr>
      </w:pPr>
      <w:r w:rsidRPr="000D208F">
        <w:rPr>
          <w:b/>
          <w:sz w:val="22"/>
          <w:szCs w:val="22"/>
        </w:rPr>
        <w:t>EL CONCEJO DE BOGOTÁ D.C.</w:t>
      </w:r>
    </w:p>
    <w:p w14:paraId="78165054" w14:textId="77777777" w:rsidR="00D83422" w:rsidRPr="000D208F" w:rsidRDefault="00D83422" w:rsidP="00236F8D">
      <w:pPr>
        <w:spacing w:line="276" w:lineRule="auto"/>
        <w:rPr>
          <w:sz w:val="22"/>
          <w:szCs w:val="22"/>
        </w:rPr>
      </w:pPr>
    </w:p>
    <w:p w14:paraId="0B148D52" w14:textId="447E80D5" w:rsidR="00D83422" w:rsidRPr="000D208F" w:rsidRDefault="00354AD9">
      <w:pPr>
        <w:spacing w:line="276" w:lineRule="auto"/>
        <w:jc w:val="center"/>
        <w:rPr>
          <w:sz w:val="22"/>
          <w:szCs w:val="22"/>
        </w:rPr>
      </w:pPr>
      <w:r w:rsidRPr="000D208F">
        <w:rPr>
          <w:sz w:val="22"/>
          <w:szCs w:val="22"/>
        </w:rPr>
        <w:t>En uso de sus facultades constitucionales y legales, en especial las conferidas por el numeral 1 del artículo 12 del Decreto Ley 1421 de 1993</w:t>
      </w:r>
    </w:p>
    <w:p w14:paraId="2E7E3E5C" w14:textId="77777777" w:rsidR="00D83422" w:rsidRPr="000D208F" w:rsidRDefault="00D83422" w:rsidP="00E977E1">
      <w:pPr>
        <w:spacing w:line="276" w:lineRule="auto"/>
        <w:rPr>
          <w:sz w:val="22"/>
          <w:szCs w:val="22"/>
          <w:highlight w:val="yellow"/>
        </w:rPr>
      </w:pPr>
    </w:p>
    <w:p w14:paraId="3C2B1269" w14:textId="77777777" w:rsidR="00D83422" w:rsidRPr="000D208F" w:rsidRDefault="00354AD9">
      <w:pPr>
        <w:spacing w:line="276" w:lineRule="auto"/>
        <w:jc w:val="center"/>
        <w:rPr>
          <w:b/>
          <w:sz w:val="22"/>
          <w:szCs w:val="22"/>
        </w:rPr>
      </w:pPr>
      <w:r w:rsidRPr="000D208F">
        <w:rPr>
          <w:b/>
          <w:sz w:val="22"/>
          <w:szCs w:val="22"/>
        </w:rPr>
        <w:t>ACUERDA</w:t>
      </w:r>
      <w:r w:rsidR="006567F3" w:rsidRPr="000D208F">
        <w:rPr>
          <w:b/>
          <w:sz w:val="22"/>
          <w:szCs w:val="22"/>
        </w:rPr>
        <w:t>:</w:t>
      </w:r>
    </w:p>
    <w:p w14:paraId="5B6E0874" w14:textId="77777777" w:rsidR="00D83422" w:rsidRPr="000D208F" w:rsidRDefault="00D83422">
      <w:pPr>
        <w:spacing w:line="276" w:lineRule="auto"/>
        <w:jc w:val="left"/>
        <w:rPr>
          <w:b/>
          <w:sz w:val="22"/>
          <w:szCs w:val="22"/>
        </w:rPr>
      </w:pPr>
    </w:p>
    <w:p w14:paraId="274740D4" w14:textId="77777777" w:rsidR="00D83422" w:rsidRPr="000D208F" w:rsidRDefault="006567F3" w:rsidP="0037331E">
      <w:pPr>
        <w:spacing w:line="276" w:lineRule="auto"/>
        <w:rPr>
          <w:sz w:val="22"/>
          <w:szCs w:val="22"/>
        </w:rPr>
      </w:pPr>
      <w:r w:rsidRPr="000D208F">
        <w:rPr>
          <w:b/>
          <w:sz w:val="22"/>
          <w:szCs w:val="22"/>
        </w:rPr>
        <w:t>A</w:t>
      </w:r>
      <w:r w:rsidR="00E977E1" w:rsidRPr="000D208F">
        <w:rPr>
          <w:b/>
          <w:sz w:val="22"/>
          <w:szCs w:val="22"/>
        </w:rPr>
        <w:t>rtículo</w:t>
      </w:r>
      <w:r w:rsidRPr="000D208F">
        <w:rPr>
          <w:b/>
          <w:sz w:val="22"/>
          <w:szCs w:val="22"/>
        </w:rPr>
        <w:t xml:space="preserve"> 1</w:t>
      </w:r>
      <w:r w:rsidR="00354AD9" w:rsidRPr="000D208F">
        <w:rPr>
          <w:b/>
          <w:sz w:val="22"/>
          <w:szCs w:val="22"/>
        </w:rPr>
        <w:t>.</w:t>
      </w:r>
      <w:r w:rsidR="00BD6FED">
        <w:rPr>
          <w:b/>
          <w:sz w:val="22"/>
          <w:szCs w:val="22"/>
        </w:rPr>
        <w:t xml:space="preserve"> </w:t>
      </w:r>
      <w:r w:rsidR="00354AD9" w:rsidRPr="000D208F">
        <w:rPr>
          <w:b/>
          <w:sz w:val="22"/>
          <w:szCs w:val="22"/>
        </w:rPr>
        <w:t>Objeto.</w:t>
      </w:r>
      <w:r w:rsidR="00354AD9" w:rsidRPr="000D208F">
        <w:rPr>
          <w:sz w:val="22"/>
          <w:szCs w:val="22"/>
        </w:rPr>
        <w:t xml:space="preserve"> El presente Acuerdo tiene como objetivo fortalecer la promoción, protección, y uso adecuado de los derechos de propiedad intelectual, autor y conexos en las entidades del nivel central, descentralizado y en las localidades del Distrito Capital, en el contexto de la conmemoración del Día Mundial del Libro y del Derecho de Autor</w:t>
      </w:r>
    </w:p>
    <w:p w14:paraId="738ED410" w14:textId="77777777" w:rsidR="00D83422" w:rsidRPr="000D208F" w:rsidRDefault="00D83422" w:rsidP="0037331E">
      <w:pPr>
        <w:spacing w:line="276" w:lineRule="auto"/>
        <w:rPr>
          <w:sz w:val="22"/>
          <w:szCs w:val="22"/>
        </w:rPr>
      </w:pPr>
    </w:p>
    <w:p w14:paraId="496A5BDA" w14:textId="77777777" w:rsidR="00D83422" w:rsidRPr="000D208F" w:rsidRDefault="00354AD9" w:rsidP="0037331E">
      <w:pPr>
        <w:spacing w:line="276" w:lineRule="auto"/>
        <w:rPr>
          <w:sz w:val="22"/>
          <w:szCs w:val="22"/>
        </w:rPr>
      </w:pPr>
      <w:r w:rsidRPr="000D208F">
        <w:rPr>
          <w:b/>
          <w:sz w:val="22"/>
          <w:szCs w:val="22"/>
        </w:rPr>
        <w:t>A</w:t>
      </w:r>
      <w:r w:rsidR="00E977E1" w:rsidRPr="000D208F">
        <w:rPr>
          <w:b/>
          <w:sz w:val="22"/>
          <w:szCs w:val="22"/>
        </w:rPr>
        <w:t>rtículo</w:t>
      </w:r>
      <w:r w:rsidR="006567F3" w:rsidRPr="000D208F">
        <w:rPr>
          <w:b/>
          <w:sz w:val="22"/>
          <w:szCs w:val="22"/>
        </w:rPr>
        <w:t xml:space="preserve"> 2</w:t>
      </w:r>
      <w:r w:rsidRPr="000D208F">
        <w:rPr>
          <w:b/>
          <w:sz w:val="22"/>
          <w:szCs w:val="22"/>
        </w:rPr>
        <w:t>.</w:t>
      </w:r>
      <w:r w:rsidR="00BD6FED">
        <w:rPr>
          <w:b/>
          <w:sz w:val="22"/>
          <w:szCs w:val="22"/>
        </w:rPr>
        <w:t xml:space="preserve"> </w:t>
      </w:r>
      <w:r w:rsidRPr="000D208F">
        <w:rPr>
          <w:b/>
          <w:sz w:val="22"/>
          <w:szCs w:val="22"/>
        </w:rPr>
        <w:t>Declaración del Día Mundial del Libro y del Derecho de Autor</w:t>
      </w:r>
      <w:r w:rsidR="00E80D5F">
        <w:rPr>
          <w:b/>
          <w:sz w:val="22"/>
          <w:szCs w:val="22"/>
        </w:rPr>
        <w:t>.</w:t>
      </w:r>
      <w:r w:rsidRPr="000D208F">
        <w:rPr>
          <w:b/>
          <w:sz w:val="22"/>
          <w:szCs w:val="22"/>
        </w:rPr>
        <w:t xml:space="preserve"> </w:t>
      </w:r>
      <w:r w:rsidRPr="000D208F">
        <w:rPr>
          <w:sz w:val="22"/>
          <w:szCs w:val="22"/>
        </w:rPr>
        <w:t xml:space="preserve">El 23 de abril se adoptará oficialmente como Día Mundial del Libro y del Derecho de Autor en el Distrito Capital. En esta fecha, todas las entidades del nivel central, descentralizado y de las localidades deberán: </w:t>
      </w:r>
    </w:p>
    <w:p w14:paraId="1052A5B8" w14:textId="77777777" w:rsidR="00E80D5F" w:rsidRDefault="00E80D5F" w:rsidP="0037331E">
      <w:pPr>
        <w:spacing w:line="276" w:lineRule="auto"/>
        <w:rPr>
          <w:sz w:val="22"/>
          <w:szCs w:val="22"/>
        </w:rPr>
      </w:pPr>
    </w:p>
    <w:p w14:paraId="4DAC506C" w14:textId="77777777" w:rsidR="00E80D5F" w:rsidRDefault="00354AD9" w:rsidP="00E80D5F">
      <w:pPr>
        <w:pStyle w:val="Prrafodelista"/>
        <w:numPr>
          <w:ilvl w:val="0"/>
          <w:numId w:val="5"/>
        </w:numPr>
        <w:spacing w:after="120" w:line="276" w:lineRule="auto"/>
        <w:ind w:left="714" w:hanging="357"/>
        <w:contextualSpacing w:val="0"/>
        <w:rPr>
          <w:sz w:val="22"/>
          <w:szCs w:val="22"/>
        </w:rPr>
      </w:pPr>
      <w:r w:rsidRPr="00E80D5F">
        <w:rPr>
          <w:sz w:val="22"/>
          <w:szCs w:val="22"/>
        </w:rPr>
        <w:t>Realizar actividades pedagógicas, culturales y creativas que promuevan la importancia del derecho de autor y las buenas prácticas asociadas.</w:t>
      </w:r>
    </w:p>
    <w:p w14:paraId="66960B22" w14:textId="77777777" w:rsidR="00E80D5F" w:rsidRDefault="00354AD9" w:rsidP="00E80D5F">
      <w:pPr>
        <w:pStyle w:val="Prrafodelista"/>
        <w:numPr>
          <w:ilvl w:val="0"/>
          <w:numId w:val="5"/>
        </w:numPr>
        <w:spacing w:after="120" w:line="276" w:lineRule="auto"/>
        <w:ind w:left="714" w:hanging="357"/>
        <w:contextualSpacing w:val="0"/>
        <w:rPr>
          <w:sz w:val="22"/>
          <w:szCs w:val="22"/>
        </w:rPr>
      </w:pPr>
      <w:r w:rsidRPr="00E80D5F">
        <w:rPr>
          <w:sz w:val="22"/>
          <w:szCs w:val="22"/>
        </w:rPr>
        <w:t>Sensibilizar a los ciudadanos y servidores públicos sobre la relevancia del respeto por la propiedad intelectual y la legalidad</w:t>
      </w:r>
      <w:r w:rsidR="00E80D5F">
        <w:rPr>
          <w:sz w:val="22"/>
          <w:szCs w:val="22"/>
        </w:rPr>
        <w:t>.</w:t>
      </w:r>
    </w:p>
    <w:p w14:paraId="253617A1" w14:textId="77777777" w:rsidR="00D83422" w:rsidRPr="00E80D5F" w:rsidRDefault="00354AD9" w:rsidP="00E80D5F">
      <w:pPr>
        <w:pStyle w:val="Prrafodelista"/>
        <w:numPr>
          <w:ilvl w:val="0"/>
          <w:numId w:val="5"/>
        </w:numPr>
        <w:spacing w:after="120" w:line="276" w:lineRule="auto"/>
        <w:ind w:left="714" w:hanging="357"/>
        <w:contextualSpacing w:val="0"/>
        <w:rPr>
          <w:sz w:val="22"/>
          <w:szCs w:val="22"/>
        </w:rPr>
      </w:pPr>
      <w:r w:rsidRPr="00E80D5F">
        <w:rPr>
          <w:sz w:val="22"/>
          <w:szCs w:val="22"/>
        </w:rPr>
        <w:t>Promover en el Concejo de Bogotá una sesión especial en el marco del Día del Libro, en la cual se presentará un informe sobre el estado de las políticas públicas de fomento a la lectura en la ciudad y se propondrán estrategias para fortalecer el acceso a los libros y la cultura escrita.</w:t>
      </w:r>
    </w:p>
    <w:p w14:paraId="27355421" w14:textId="77777777" w:rsidR="00D83422" w:rsidRPr="000D208F" w:rsidRDefault="000927EE" w:rsidP="0037331E">
      <w:pPr>
        <w:spacing w:line="276" w:lineRule="auto"/>
        <w:rPr>
          <w:b/>
          <w:sz w:val="22"/>
          <w:szCs w:val="22"/>
        </w:rPr>
      </w:pPr>
      <w:r w:rsidRPr="000D208F">
        <w:rPr>
          <w:b/>
          <w:sz w:val="22"/>
          <w:szCs w:val="22"/>
        </w:rPr>
        <w:t>Parágrafo.</w:t>
      </w:r>
      <w:r w:rsidR="00354AD9" w:rsidRPr="000D208F">
        <w:rPr>
          <w:sz w:val="22"/>
          <w:szCs w:val="22"/>
        </w:rPr>
        <w:t xml:space="preserve"> Las actividades de conmemoración deberán alinearse con las directrices establecidas por la UNESCO y podrán incluir talleres, conferencias, premiaciones y exposiciones. </w:t>
      </w:r>
    </w:p>
    <w:p w14:paraId="43E94B42" w14:textId="77777777" w:rsidR="00D83422" w:rsidRPr="000D208F" w:rsidRDefault="00D83422" w:rsidP="0037331E">
      <w:pPr>
        <w:spacing w:line="276" w:lineRule="auto"/>
        <w:rPr>
          <w:sz w:val="22"/>
          <w:szCs w:val="22"/>
        </w:rPr>
      </w:pPr>
    </w:p>
    <w:p w14:paraId="67F8F193" w14:textId="77777777" w:rsidR="00D83422" w:rsidRDefault="000927EE" w:rsidP="0037331E">
      <w:pPr>
        <w:spacing w:line="276" w:lineRule="auto"/>
        <w:rPr>
          <w:sz w:val="22"/>
          <w:szCs w:val="22"/>
        </w:rPr>
      </w:pPr>
      <w:r w:rsidRPr="000D208F">
        <w:rPr>
          <w:b/>
          <w:sz w:val="22"/>
          <w:szCs w:val="22"/>
        </w:rPr>
        <w:t>A</w:t>
      </w:r>
      <w:r w:rsidR="00236F8D" w:rsidRPr="000D208F">
        <w:rPr>
          <w:b/>
          <w:sz w:val="22"/>
          <w:szCs w:val="22"/>
        </w:rPr>
        <w:t xml:space="preserve">rtículo </w:t>
      </w:r>
      <w:r w:rsidRPr="000D208F">
        <w:rPr>
          <w:b/>
          <w:sz w:val="22"/>
          <w:szCs w:val="22"/>
        </w:rPr>
        <w:t>3</w:t>
      </w:r>
      <w:r w:rsidR="00354AD9" w:rsidRPr="000D208F">
        <w:rPr>
          <w:b/>
          <w:sz w:val="22"/>
          <w:szCs w:val="22"/>
        </w:rPr>
        <w:t>.</w:t>
      </w:r>
      <w:r w:rsidR="00BD6FED">
        <w:rPr>
          <w:b/>
          <w:sz w:val="22"/>
          <w:szCs w:val="22"/>
        </w:rPr>
        <w:t xml:space="preserve"> </w:t>
      </w:r>
      <w:r w:rsidR="00354AD9" w:rsidRPr="000D208F">
        <w:rPr>
          <w:b/>
          <w:sz w:val="22"/>
          <w:szCs w:val="22"/>
        </w:rPr>
        <w:t>Reconocimientos a la creatividad e innovación.</w:t>
      </w:r>
      <w:r w:rsidR="00354AD9" w:rsidRPr="000D208F">
        <w:rPr>
          <w:sz w:val="22"/>
          <w:szCs w:val="22"/>
        </w:rPr>
        <w:t xml:space="preserve"> El Concejo de Bogotá designará una fecha en abril para realizar un evento especial con ocasión del Día Mundial </w:t>
      </w:r>
      <w:r w:rsidR="00354AD9" w:rsidRPr="000D208F">
        <w:rPr>
          <w:sz w:val="22"/>
          <w:szCs w:val="22"/>
        </w:rPr>
        <w:lastRenderedPageBreak/>
        <w:t xml:space="preserve">de la Propiedad Intelectual, donde se otorgará una nota de estilo y reconocimiento público a un servidor público por sector destacado por: </w:t>
      </w:r>
    </w:p>
    <w:p w14:paraId="545882FF" w14:textId="77777777" w:rsidR="00E80D5F" w:rsidRPr="000D208F" w:rsidRDefault="00E80D5F" w:rsidP="0037331E">
      <w:pPr>
        <w:spacing w:line="276" w:lineRule="auto"/>
        <w:rPr>
          <w:sz w:val="22"/>
          <w:szCs w:val="22"/>
        </w:rPr>
      </w:pPr>
    </w:p>
    <w:p w14:paraId="62A64E5F" w14:textId="77777777" w:rsidR="00E80D5F" w:rsidRDefault="00354AD9" w:rsidP="0037331E">
      <w:pPr>
        <w:pStyle w:val="Prrafodelista"/>
        <w:numPr>
          <w:ilvl w:val="0"/>
          <w:numId w:val="6"/>
        </w:numPr>
        <w:spacing w:line="276" w:lineRule="auto"/>
        <w:rPr>
          <w:sz w:val="22"/>
          <w:szCs w:val="22"/>
        </w:rPr>
      </w:pPr>
      <w:r w:rsidRPr="00E80D5F">
        <w:rPr>
          <w:sz w:val="22"/>
          <w:szCs w:val="22"/>
        </w:rPr>
        <w:t xml:space="preserve">La creación de obras literarias editadas. </w:t>
      </w:r>
    </w:p>
    <w:p w14:paraId="21197545" w14:textId="77777777" w:rsidR="00E80D5F" w:rsidRDefault="00354AD9" w:rsidP="0037331E">
      <w:pPr>
        <w:pStyle w:val="Prrafodelista"/>
        <w:numPr>
          <w:ilvl w:val="0"/>
          <w:numId w:val="6"/>
        </w:numPr>
        <w:spacing w:line="276" w:lineRule="auto"/>
        <w:rPr>
          <w:sz w:val="22"/>
          <w:szCs w:val="22"/>
        </w:rPr>
      </w:pPr>
      <w:r w:rsidRPr="00E80D5F">
        <w:rPr>
          <w:sz w:val="22"/>
          <w:szCs w:val="22"/>
        </w:rPr>
        <w:t>El desarrollo de investigaciones científicas, innovaciones tecnológicas o proyectos de impacto que contribuyan a la gestión del conocimiento, la sostenibilidad o la mejora de servicios en el Distrito Capital.</w:t>
      </w:r>
    </w:p>
    <w:p w14:paraId="68B49AFA" w14:textId="77777777" w:rsidR="00D83422" w:rsidRPr="00E80D5F" w:rsidRDefault="00354AD9" w:rsidP="0037331E">
      <w:pPr>
        <w:pStyle w:val="Prrafodelista"/>
        <w:numPr>
          <w:ilvl w:val="0"/>
          <w:numId w:val="6"/>
        </w:numPr>
        <w:spacing w:line="276" w:lineRule="auto"/>
        <w:rPr>
          <w:sz w:val="22"/>
          <w:szCs w:val="22"/>
        </w:rPr>
      </w:pPr>
      <w:r w:rsidRPr="00E80D5F">
        <w:rPr>
          <w:sz w:val="22"/>
          <w:szCs w:val="22"/>
        </w:rPr>
        <w:t xml:space="preserve">El uso de sus habilidades creativas e intelectuales en beneficio del Distrito Capital. </w:t>
      </w:r>
    </w:p>
    <w:p w14:paraId="73AA4A86" w14:textId="77777777" w:rsidR="00C71C29" w:rsidRPr="000D208F" w:rsidRDefault="00C71C29" w:rsidP="0037331E">
      <w:pPr>
        <w:spacing w:line="276" w:lineRule="auto"/>
        <w:rPr>
          <w:b/>
          <w:sz w:val="22"/>
          <w:szCs w:val="22"/>
        </w:rPr>
      </w:pPr>
    </w:p>
    <w:p w14:paraId="66F9F17C" w14:textId="77777777" w:rsidR="00D83422" w:rsidRPr="000D208F" w:rsidRDefault="000927EE" w:rsidP="0037331E">
      <w:pPr>
        <w:spacing w:line="276" w:lineRule="auto"/>
        <w:rPr>
          <w:sz w:val="22"/>
          <w:szCs w:val="22"/>
        </w:rPr>
      </w:pPr>
      <w:r w:rsidRPr="000D208F">
        <w:rPr>
          <w:b/>
          <w:sz w:val="22"/>
          <w:szCs w:val="22"/>
        </w:rPr>
        <w:t>Parágrafo.</w:t>
      </w:r>
      <w:r w:rsidR="00354AD9" w:rsidRPr="000D208F">
        <w:rPr>
          <w:sz w:val="22"/>
          <w:szCs w:val="22"/>
        </w:rPr>
        <w:t xml:space="preserve"> Las postulaciones para este reconocimiento deberán ser enviadas por las entidades correspondientes, incluyendo una justificación que evidencie el impacto moral y social del aporte del funcionario.</w:t>
      </w:r>
    </w:p>
    <w:p w14:paraId="1DB2172A" w14:textId="77777777" w:rsidR="00D83422" w:rsidRPr="000D208F" w:rsidRDefault="00D83422" w:rsidP="0037331E">
      <w:pPr>
        <w:spacing w:line="276" w:lineRule="auto"/>
        <w:rPr>
          <w:sz w:val="22"/>
          <w:szCs w:val="22"/>
        </w:rPr>
      </w:pPr>
    </w:p>
    <w:p w14:paraId="542F5610" w14:textId="77777777" w:rsidR="00780578" w:rsidRDefault="000927EE" w:rsidP="0037331E">
      <w:pPr>
        <w:spacing w:line="276" w:lineRule="auto"/>
        <w:rPr>
          <w:sz w:val="22"/>
          <w:szCs w:val="22"/>
        </w:rPr>
      </w:pPr>
      <w:r w:rsidRPr="000D208F">
        <w:rPr>
          <w:b/>
          <w:sz w:val="22"/>
          <w:szCs w:val="22"/>
        </w:rPr>
        <w:t>A</w:t>
      </w:r>
      <w:r w:rsidR="00236F8D" w:rsidRPr="000D208F">
        <w:rPr>
          <w:b/>
          <w:sz w:val="22"/>
          <w:szCs w:val="22"/>
        </w:rPr>
        <w:t>rtículo</w:t>
      </w:r>
      <w:r w:rsidRPr="000D208F">
        <w:rPr>
          <w:b/>
          <w:sz w:val="22"/>
          <w:szCs w:val="22"/>
        </w:rPr>
        <w:t xml:space="preserve"> 4</w:t>
      </w:r>
      <w:r w:rsidR="00354AD9" w:rsidRPr="000D208F">
        <w:rPr>
          <w:b/>
          <w:sz w:val="22"/>
          <w:szCs w:val="22"/>
        </w:rPr>
        <w:t>.</w:t>
      </w:r>
      <w:r w:rsidR="00BD6FED">
        <w:rPr>
          <w:b/>
          <w:sz w:val="22"/>
          <w:szCs w:val="22"/>
        </w:rPr>
        <w:t xml:space="preserve"> </w:t>
      </w:r>
      <w:r w:rsidR="006567F3" w:rsidRPr="000D208F">
        <w:rPr>
          <w:b/>
          <w:sz w:val="22"/>
          <w:szCs w:val="22"/>
        </w:rPr>
        <w:t>Implementación</w:t>
      </w:r>
      <w:r w:rsidR="006567F3" w:rsidRPr="000D208F">
        <w:rPr>
          <w:sz w:val="22"/>
          <w:szCs w:val="22"/>
        </w:rPr>
        <w:t xml:space="preserve"> </w:t>
      </w:r>
      <w:r w:rsidR="006567F3" w:rsidRPr="000D208F">
        <w:rPr>
          <w:b/>
          <w:sz w:val="22"/>
          <w:szCs w:val="22"/>
        </w:rPr>
        <w:t>y</w:t>
      </w:r>
      <w:r w:rsidR="00354AD9" w:rsidRPr="000D208F">
        <w:rPr>
          <w:b/>
          <w:sz w:val="22"/>
          <w:szCs w:val="22"/>
        </w:rPr>
        <w:t xml:space="preserve"> seguimiento.</w:t>
      </w:r>
      <w:r w:rsidR="00354AD9" w:rsidRPr="000D208F">
        <w:rPr>
          <w:sz w:val="22"/>
          <w:szCs w:val="22"/>
        </w:rPr>
        <w:t xml:space="preserve"> La Administración Distrital, a través de las entidades competentes como la Secretaría Distrital de Gobierno y la Secretaría Distrital de Cultura, Recreación y Deporte, será responsable de coordinar y ejecutar las acciones necesarias para la implementación del presente Acuerdo.</w:t>
      </w:r>
    </w:p>
    <w:p w14:paraId="3705794E" w14:textId="77777777" w:rsidR="00C71C29" w:rsidRPr="000D208F" w:rsidRDefault="00C71C29" w:rsidP="0037331E">
      <w:pPr>
        <w:spacing w:line="276" w:lineRule="auto"/>
        <w:rPr>
          <w:sz w:val="22"/>
          <w:szCs w:val="22"/>
        </w:rPr>
      </w:pPr>
    </w:p>
    <w:p w14:paraId="680B88D7" w14:textId="77777777" w:rsidR="00780578" w:rsidRDefault="00354AD9" w:rsidP="0037331E">
      <w:pPr>
        <w:spacing w:line="276" w:lineRule="auto"/>
        <w:rPr>
          <w:sz w:val="22"/>
          <w:szCs w:val="22"/>
        </w:rPr>
      </w:pPr>
      <w:r w:rsidRPr="000D208F">
        <w:rPr>
          <w:sz w:val="22"/>
          <w:szCs w:val="22"/>
        </w:rPr>
        <w:t>Adicionalmente, se deberán establecer indicadores de seguimiento y evaluación de impacto que permitan medir la efectividad de las actividades de promoción y protección de los derechos de propiedad intelectual en el Distrito Capital.</w:t>
      </w:r>
    </w:p>
    <w:p w14:paraId="1D8D8257" w14:textId="77777777" w:rsidR="00C71C29" w:rsidRPr="000D208F" w:rsidRDefault="00C71C29" w:rsidP="0037331E">
      <w:pPr>
        <w:spacing w:line="276" w:lineRule="auto"/>
        <w:rPr>
          <w:sz w:val="22"/>
          <w:szCs w:val="22"/>
        </w:rPr>
      </w:pPr>
    </w:p>
    <w:p w14:paraId="58CDFC1A" w14:textId="77777777" w:rsidR="00D83422" w:rsidRPr="000D208F" w:rsidRDefault="00354AD9" w:rsidP="0037331E">
      <w:pPr>
        <w:spacing w:line="276" w:lineRule="auto"/>
        <w:rPr>
          <w:sz w:val="22"/>
          <w:szCs w:val="22"/>
        </w:rPr>
      </w:pPr>
      <w:r w:rsidRPr="000D208F">
        <w:rPr>
          <w:sz w:val="22"/>
          <w:szCs w:val="22"/>
        </w:rPr>
        <w:t xml:space="preserve">El Concejo de Bogotá, en el marco de sus funciones, realizará seguimiento y veeduría al cumplimiento de estas disposiciones, promoviendo su adecuada aplicación en beneficio del Distrito Capital. </w:t>
      </w:r>
    </w:p>
    <w:p w14:paraId="714D49A2" w14:textId="77777777" w:rsidR="00D83422" w:rsidRPr="000D208F" w:rsidRDefault="00D83422" w:rsidP="0037331E">
      <w:pPr>
        <w:spacing w:line="276" w:lineRule="auto"/>
        <w:rPr>
          <w:sz w:val="22"/>
          <w:szCs w:val="22"/>
        </w:rPr>
      </w:pPr>
    </w:p>
    <w:p w14:paraId="3D0EC409" w14:textId="77777777" w:rsidR="00D83422" w:rsidRPr="000D208F" w:rsidRDefault="000927EE" w:rsidP="0037331E">
      <w:pPr>
        <w:spacing w:line="276" w:lineRule="auto"/>
        <w:rPr>
          <w:sz w:val="22"/>
          <w:szCs w:val="22"/>
        </w:rPr>
      </w:pPr>
      <w:r w:rsidRPr="000D208F">
        <w:rPr>
          <w:b/>
          <w:sz w:val="22"/>
          <w:szCs w:val="22"/>
        </w:rPr>
        <w:t>A</w:t>
      </w:r>
      <w:r w:rsidR="00236F8D" w:rsidRPr="000D208F">
        <w:rPr>
          <w:b/>
          <w:sz w:val="22"/>
          <w:szCs w:val="22"/>
        </w:rPr>
        <w:t>rtículo</w:t>
      </w:r>
      <w:r w:rsidRPr="000D208F">
        <w:rPr>
          <w:b/>
          <w:sz w:val="22"/>
          <w:szCs w:val="22"/>
        </w:rPr>
        <w:t xml:space="preserve"> 5</w:t>
      </w:r>
      <w:r w:rsidR="00354AD9" w:rsidRPr="000D208F">
        <w:rPr>
          <w:b/>
          <w:sz w:val="22"/>
          <w:szCs w:val="22"/>
        </w:rPr>
        <w:t>.</w:t>
      </w:r>
      <w:r w:rsidRPr="000D208F">
        <w:rPr>
          <w:b/>
          <w:sz w:val="22"/>
          <w:szCs w:val="22"/>
        </w:rPr>
        <w:t>-</w:t>
      </w:r>
      <w:r w:rsidR="00354AD9" w:rsidRPr="000D208F">
        <w:rPr>
          <w:b/>
          <w:sz w:val="22"/>
          <w:szCs w:val="22"/>
        </w:rPr>
        <w:t xml:space="preserve"> </w:t>
      </w:r>
      <w:r w:rsidR="00C71C29" w:rsidRPr="000D208F">
        <w:rPr>
          <w:b/>
          <w:sz w:val="22"/>
          <w:szCs w:val="22"/>
        </w:rPr>
        <w:t>Vigencia.</w:t>
      </w:r>
      <w:r w:rsidR="00354AD9" w:rsidRPr="000D208F">
        <w:rPr>
          <w:b/>
          <w:sz w:val="22"/>
          <w:szCs w:val="22"/>
        </w:rPr>
        <w:t xml:space="preserve"> </w:t>
      </w:r>
      <w:r w:rsidR="00354AD9" w:rsidRPr="000D208F">
        <w:rPr>
          <w:sz w:val="22"/>
          <w:szCs w:val="22"/>
        </w:rPr>
        <w:t xml:space="preserve">El presente Acuerdo entrará en vigor a partir de la fecha de su publicación en el Registro Distrital. </w:t>
      </w:r>
    </w:p>
    <w:p w14:paraId="7A837498" w14:textId="77777777" w:rsidR="00D83422" w:rsidRPr="000D208F" w:rsidRDefault="00D83422" w:rsidP="0037331E">
      <w:pPr>
        <w:spacing w:line="276" w:lineRule="auto"/>
        <w:rPr>
          <w:sz w:val="22"/>
          <w:szCs w:val="22"/>
        </w:rPr>
      </w:pPr>
    </w:p>
    <w:p w14:paraId="201CD791" w14:textId="77777777" w:rsidR="00D83422" w:rsidRPr="000D208F" w:rsidRDefault="006C0ECA" w:rsidP="006C0ECA">
      <w:pPr>
        <w:spacing w:line="276" w:lineRule="auto"/>
        <w:jc w:val="center"/>
        <w:rPr>
          <w:b/>
          <w:sz w:val="22"/>
          <w:szCs w:val="22"/>
        </w:rPr>
      </w:pPr>
      <w:r w:rsidRPr="000D208F">
        <w:rPr>
          <w:b/>
          <w:sz w:val="22"/>
          <w:szCs w:val="22"/>
        </w:rPr>
        <w:t xml:space="preserve">PUBLÍQUESE, </w:t>
      </w:r>
      <w:r w:rsidR="00354AD9" w:rsidRPr="000D208F">
        <w:rPr>
          <w:b/>
          <w:sz w:val="22"/>
          <w:szCs w:val="22"/>
        </w:rPr>
        <w:t>COMUNÍQUESE Y CÚMPLASE</w:t>
      </w:r>
    </w:p>
    <w:sectPr w:rsidR="00D83422" w:rsidRPr="000D208F">
      <w:footerReference w:type="default" r:id="rId8"/>
      <w:pgSz w:w="12242" w:h="15842"/>
      <w:pgMar w:top="1701" w:right="1701" w:bottom="1701" w:left="1701" w:header="1134"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49281" w14:textId="77777777" w:rsidR="00313040" w:rsidRDefault="00313040">
      <w:r>
        <w:separator/>
      </w:r>
    </w:p>
  </w:endnote>
  <w:endnote w:type="continuationSeparator" w:id="0">
    <w:p w14:paraId="4AC22A83" w14:textId="77777777" w:rsidR="00313040" w:rsidRDefault="00313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CA1A1" w14:textId="77777777" w:rsidR="00D83422" w:rsidRDefault="00354AD9">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1A5AB5">
      <w:rPr>
        <w:noProof/>
        <w:sz w:val="16"/>
        <w:szCs w:val="16"/>
      </w:rPr>
      <w:t>3</w:t>
    </w:r>
    <w:r>
      <w:rPr>
        <w:sz w:val="16"/>
        <w:szCs w:val="16"/>
      </w:rPr>
      <w:fldChar w:fldCharType="end"/>
    </w:r>
    <w:r>
      <w:rPr>
        <w:sz w:val="16"/>
        <w:szCs w:val="16"/>
      </w:rPr>
      <w:t xml:space="preserve"> de </w:t>
    </w:r>
    <w:r>
      <w:rPr>
        <w:sz w:val="16"/>
        <w:szCs w:val="16"/>
      </w:rPr>
      <w:fldChar w:fldCharType="begin"/>
    </w:r>
    <w:r>
      <w:rPr>
        <w:sz w:val="16"/>
        <w:szCs w:val="16"/>
      </w:rPr>
      <w:instrText>NUMPAGES</w:instrText>
    </w:r>
    <w:r>
      <w:rPr>
        <w:sz w:val="16"/>
        <w:szCs w:val="16"/>
      </w:rPr>
      <w:fldChar w:fldCharType="separate"/>
    </w:r>
    <w:r w:rsidR="001A5AB5">
      <w:rPr>
        <w:noProof/>
        <w:sz w:val="16"/>
        <w:szCs w:val="16"/>
      </w:rPr>
      <w:t>3</w:t>
    </w:r>
    <w:r>
      <w:rPr>
        <w:sz w:val="16"/>
        <w:szCs w:val="16"/>
      </w:rPr>
      <w:fldChar w:fldCharType="end"/>
    </w:r>
  </w:p>
  <w:p w14:paraId="01C1558A" w14:textId="77777777" w:rsidR="00D83422" w:rsidRDefault="00D83422">
    <w:pPr>
      <w:widowControl w:val="0"/>
      <w:pBdr>
        <w:top w:val="nil"/>
        <w:left w:val="nil"/>
        <w:bottom w:val="nil"/>
        <w:right w:val="nil"/>
        <w:between w:val="nil"/>
      </w:pBdr>
      <w:spacing w:line="276" w:lineRule="auto"/>
      <w:jc w:val="lef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9980E" w14:textId="77777777" w:rsidR="00313040" w:rsidRDefault="00313040">
      <w:r>
        <w:separator/>
      </w:r>
    </w:p>
  </w:footnote>
  <w:footnote w:type="continuationSeparator" w:id="0">
    <w:p w14:paraId="2B5A46E7" w14:textId="77777777" w:rsidR="00313040" w:rsidRDefault="00313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C68DA"/>
    <w:multiLevelType w:val="multilevel"/>
    <w:tmpl w:val="77764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8385E74"/>
    <w:multiLevelType w:val="hybridMultilevel"/>
    <w:tmpl w:val="354C15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6925C15"/>
    <w:multiLevelType w:val="multilevel"/>
    <w:tmpl w:val="B4A0F4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6F6CD8"/>
    <w:multiLevelType w:val="multilevel"/>
    <w:tmpl w:val="DB3AC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ADA4E7C"/>
    <w:multiLevelType w:val="multilevel"/>
    <w:tmpl w:val="587E666E"/>
    <w:lvl w:ilvl="0">
      <w:start w:val="1"/>
      <w:numFmt w:val="bullet"/>
      <w:lvlText w:val="-"/>
      <w:lvlJc w:val="left"/>
      <w:pPr>
        <w:ind w:left="1800" w:hanging="360"/>
      </w:pPr>
      <w:rPr>
        <w:rFonts w:ascii="Arial" w:eastAsia="Arial" w:hAnsi="Arial" w:cs="Arial"/>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5" w15:restartNumberingAfterBreak="0">
    <w:nsid w:val="58CB2A2F"/>
    <w:multiLevelType w:val="hybridMultilevel"/>
    <w:tmpl w:val="B532E4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422"/>
    <w:rsid w:val="000222DA"/>
    <w:rsid w:val="000927EE"/>
    <w:rsid w:val="000D208F"/>
    <w:rsid w:val="000E5A70"/>
    <w:rsid w:val="001926E6"/>
    <w:rsid w:val="001A5AB5"/>
    <w:rsid w:val="001F7296"/>
    <w:rsid w:val="00236F8D"/>
    <w:rsid w:val="002B18A6"/>
    <w:rsid w:val="00313040"/>
    <w:rsid w:val="00323540"/>
    <w:rsid w:val="00354AD9"/>
    <w:rsid w:val="0037331E"/>
    <w:rsid w:val="003876ED"/>
    <w:rsid w:val="006567F3"/>
    <w:rsid w:val="006C0ECA"/>
    <w:rsid w:val="00780578"/>
    <w:rsid w:val="009B1378"/>
    <w:rsid w:val="00BA31F0"/>
    <w:rsid w:val="00BA4824"/>
    <w:rsid w:val="00BD6FED"/>
    <w:rsid w:val="00C71C29"/>
    <w:rsid w:val="00CC2670"/>
    <w:rsid w:val="00D2575C"/>
    <w:rsid w:val="00D50191"/>
    <w:rsid w:val="00D83422"/>
    <w:rsid w:val="00E80D5F"/>
    <w:rsid w:val="00E977E1"/>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3731A"/>
  <w15:docId w15:val="{2C76D040-A487-4B62-B945-0F0ED86D2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es-ES" w:eastAsia="es-419"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0B9D"/>
  </w:style>
  <w:style w:type="paragraph" w:styleId="Ttulo1">
    <w:name w:val="heading 1"/>
    <w:basedOn w:val="Normal"/>
    <w:next w:val="Normal"/>
    <w:uiPriority w:val="9"/>
    <w:qFormat/>
    <w:rsid w:val="00C70B9D"/>
    <w:pPr>
      <w:keepNext/>
      <w:keepLines/>
      <w:spacing w:before="480" w:after="120"/>
      <w:outlineLvl w:val="0"/>
    </w:pPr>
    <w:rPr>
      <w:b/>
      <w:sz w:val="22"/>
      <w:szCs w:val="48"/>
    </w:rPr>
  </w:style>
  <w:style w:type="paragraph" w:styleId="Ttulo2">
    <w:name w:val="heading 2"/>
    <w:basedOn w:val="Normal"/>
    <w:next w:val="Normal"/>
    <w:uiPriority w:val="9"/>
    <w:unhideWhenUsed/>
    <w:qFormat/>
    <w:rsid w:val="00C70B9D"/>
    <w:pPr>
      <w:keepNext/>
      <w:keepLines/>
      <w:spacing w:before="360" w:after="80"/>
      <w:outlineLvl w:val="1"/>
    </w:pPr>
    <w:rPr>
      <w:b/>
      <w:sz w:val="22"/>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top w:w="100" w:type="dxa"/>
        <w:left w:w="100" w:type="dxa"/>
        <w:bottom w:w="100" w:type="dxa"/>
        <w:right w:w="100" w:type="dxa"/>
      </w:tblCellMar>
    </w:tblPr>
  </w:style>
  <w:style w:type="table" w:customStyle="1" w:styleId="a0">
    <w:basedOn w:val="TableNormal10"/>
    <w:tblPr>
      <w:tblStyleRowBandSize w:val="1"/>
      <w:tblStyleColBandSize w:val="1"/>
      <w:tblCellMar>
        <w:top w:w="100" w:type="dxa"/>
        <w:left w:w="100" w:type="dxa"/>
        <w:bottom w:w="100" w:type="dxa"/>
        <w:right w:w="100" w:type="dxa"/>
      </w:tblCellMar>
    </w:tblPr>
  </w:style>
  <w:style w:type="table" w:customStyle="1" w:styleId="a1">
    <w:basedOn w:val="Tablanormal"/>
    <w:tblPr>
      <w:tblStyleRowBandSize w:val="1"/>
      <w:tblStyleColBandSize w:val="1"/>
      <w:tblCellMar>
        <w:top w:w="100" w:type="dxa"/>
        <w:left w:w="100" w:type="dxa"/>
        <w:bottom w:w="100" w:type="dxa"/>
        <w:right w:w="100" w:type="dxa"/>
      </w:tblCellMar>
    </w:tblPr>
  </w:style>
  <w:style w:type="table" w:customStyle="1" w:styleId="a2">
    <w:basedOn w:val="Tablanormal"/>
    <w:tblPr>
      <w:tblStyleRowBandSize w:val="1"/>
      <w:tblStyleColBandSize w:val="1"/>
      <w:tblCellMar>
        <w:top w:w="100" w:type="dxa"/>
        <w:left w:w="100" w:type="dxa"/>
        <w:bottom w:w="100" w:type="dxa"/>
        <w:right w:w="100" w:type="dxa"/>
      </w:tblCellMar>
    </w:tblPr>
  </w:style>
  <w:style w:type="table" w:customStyle="1" w:styleId="a3">
    <w:basedOn w:val="Tablanormal"/>
    <w:tblPr>
      <w:tblStyleRowBandSize w:val="1"/>
      <w:tblStyleColBandSize w:val="1"/>
      <w:tblCellMar>
        <w:top w:w="100" w:type="dxa"/>
        <w:left w:w="100" w:type="dxa"/>
        <w:bottom w:w="100" w:type="dxa"/>
        <w:right w:w="100" w:type="dxa"/>
      </w:tblCellMar>
    </w:tblPr>
  </w:style>
  <w:style w:type="table" w:customStyle="1" w:styleId="a4">
    <w:basedOn w:val="Tablanormal"/>
    <w:tblPr>
      <w:tblStyleRowBandSize w:val="1"/>
      <w:tblStyleColBandSize w:val="1"/>
      <w:tblCellMar>
        <w:top w:w="100" w:type="dxa"/>
        <w:left w:w="100" w:type="dxa"/>
        <w:bottom w:w="100" w:type="dxa"/>
        <w:right w:w="10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Prrafodelista">
    <w:name w:val="List Paragraph"/>
    <w:basedOn w:val="Normal"/>
    <w:uiPriority w:val="34"/>
    <w:qFormat/>
    <w:rsid w:val="00E91519"/>
    <w:pPr>
      <w:ind w:left="720"/>
      <w:contextualSpacing/>
    </w:pPr>
  </w:style>
  <w:style w:type="paragraph" w:styleId="Textonotapie">
    <w:name w:val="footnote text"/>
    <w:basedOn w:val="Normal"/>
    <w:link w:val="TextonotapieCar"/>
    <w:uiPriority w:val="99"/>
    <w:semiHidden/>
    <w:unhideWhenUsed/>
    <w:rsid w:val="00C91102"/>
    <w:rPr>
      <w:sz w:val="20"/>
      <w:szCs w:val="20"/>
    </w:rPr>
  </w:style>
  <w:style w:type="character" w:customStyle="1" w:styleId="TextonotapieCar">
    <w:name w:val="Texto nota pie Car"/>
    <w:basedOn w:val="Fuentedeprrafopredeter"/>
    <w:link w:val="Textonotapie"/>
    <w:uiPriority w:val="99"/>
    <w:semiHidden/>
    <w:rsid w:val="00C91102"/>
    <w:rPr>
      <w:sz w:val="20"/>
      <w:szCs w:val="20"/>
    </w:rPr>
  </w:style>
  <w:style w:type="character" w:styleId="Refdenotaalpie">
    <w:name w:val="footnote reference"/>
    <w:basedOn w:val="Fuentedeprrafopredeter"/>
    <w:uiPriority w:val="99"/>
    <w:semiHidden/>
    <w:unhideWhenUsed/>
    <w:rsid w:val="00C91102"/>
    <w:rPr>
      <w:vertAlign w:val="superscript"/>
    </w:rPr>
  </w:style>
  <w:style w:type="paragraph" w:styleId="Encabezado">
    <w:name w:val="header"/>
    <w:basedOn w:val="Normal"/>
    <w:link w:val="EncabezadoCar"/>
    <w:uiPriority w:val="99"/>
    <w:unhideWhenUsed/>
    <w:rsid w:val="00C91102"/>
    <w:pPr>
      <w:tabs>
        <w:tab w:val="center" w:pos="4680"/>
        <w:tab w:val="right" w:pos="9360"/>
      </w:tabs>
    </w:pPr>
  </w:style>
  <w:style w:type="character" w:customStyle="1" w:styleId="EncabezadoCar">
    <w:name w:val="Encabezado Car"/>
    <w:basedOn w:val="Fuentedeprrafopredeter"/>
    <w:link w:val="Encabezado"/>
    <w:uiPriority w:val="99"/>
    <w:rsid w:val="00C91102"/>
  </w:style>
  <w:style w:type="paragraph" w:styleId="Piedepgina">
    <w:name w:val="footer"/>
    <w:basedOn w:val="Normal"/>
    <w:link w:val="PiedepginaCar"/>
    <w:uiPriority w:val="99"/>
    <w:unhideWhenUsed/>
    <w:rsid w:val="00C91102"/>
    <w:pPr>
      <w:tabs>
        <w:tab w:val="center" w:pos="4680"/>
        <w:tab w:val="right" w:pos="9360"/>
      </w:tabs>
    </w:pPr>
  </w:style>
  <w:style w:type="character" w:customStyle="1" w:styleId="PiedepginaCar">
    <w:name w:val="Pie de página Car"/>
    <w:basedOn w:val="Fuentedeprrafopredeter"/>
    <w:link w:val="Piedepgina"/>
    <w:uiPriority w:val="99"/>
    <w:rsid w:val="00C91102"/>
  </w:style>
  <w:style w:type="paragraph" w:styleId="TtuloTDC">
    <w:name w:val="TOC Heading"/>
    <w:basedOn w:val="Ttulo1"/>
    <w:next w:val="Normal"/>
    <w:uiPriority w:val="39"/>
    <w:unhideWhenUsed/>
    <w:qFormat/>
    <w:rsid w:val="00C91102"/>
    <w:pPr>
      <w:spacing w:after="0" w:line="276" w:lineRule="auto"/>
      <w:outlineLvl w:val="9"/>
    </w:pPr>
    <w:rPr>
      <w:rFonts w:asciiTheme="majorHAnsi" w:eastAsiaTheme="majorEastAsia" w:hAnsiTheme="majorHAnsi" w:cstheme="majorBidi"/>
      <w:bCs/>
      <w:color w:val="365F91" w:themeColor="accent1" w:themeShade="BF"/>
      <w:sz w:val="28"/>
      <w:szCs w:val="28"/>
      <w:lang w:val="en-US"/>
    </w:rPr>
  </w:style>
  <w:style w:type="paragraph" w:styleId="TDC1">
    <w:name w:val="toc 1"/>
    <w:basedOn w:val="Normal"/>
    <w:next w:val="Normal"/>
    <w:autoRedefine/>
    <w:uiPriority w:val="39"/>
    <w:unhideWhenUsed/>
    <w:rsid w:val="00C91102"/>
    <w:pPr>
      <w:spacing w:before="120"/>
    </w:pPr>
    <w:rPr>
      <w:rFonts w:asciiTheme="minorHAnsi" w:hAnsiTheme="minorHAnsi"/>
      <w:b/>
      <w:bCs/>
      <w:i/>
      <w:iCs/>
    </w:rPr>
  </w:style>
  <w:style w:type="paragraph" w:styleId="TDC2">
    <w:name w:val="toc 2"/>
    <w:basedOn w:val="Normal"/>
    <w:next w:val="Normal"/>
    <w:autoRedefine/>
    <w:uiPriority w:val="39"/>
    <w:unhideWhenUsed/>
    <w:rsid w:val="00C91102"/>
    <w:pPr>
      <w:spacing w:before="120"/>
      <w:ind w:left="240"/>
    </w:pPr>
    <w:rPr>
      <w:rFonts w:asciiTheme="minorHAnsi" w:hAnsiTheme="minorHAnsi"/>
      <w:b/>
      <w:bCs/>
      <w:sz w:val="22"/>
      <w:szCs w:val="22"/>
    </w:rPr>
  </w:style>
  <w:style w:type="paragraph" w:styleId="TDC3">
    <w:name w:val="toc 3"/>
    <w:basedOn w:val="Normal"/>
    <w:next w:val="Normal"/>
    <w:autoRedefine/>
    <w:uiPriority w:val="39"/>
    <w:semiHidden/>
    <w:unhideWhenUsed/>
    <w:rsid w:val="00C91102"/>
    <w:pPr>
      <w:ind w:left="480"/>
    </w:pPr>
    <w:rPr>
      <w:rFonts w:asciiTheme="minorHAnsi" w:hAnsiTheme="minorHAnsi"/>
      <w:sz w:val="20"/>
      <w:szCs w:val="20"/>
    </w:rPr>
  </w:style>
  <w:style w:type="paragraph" w:styleId="TDC4">
    <w:name w:val="toc 4"/>
    <w:basedOn w:val="Normal"/>
    <w:next w:val="Normal"/>
    <w:autoRedefine/>
    <w:uiPriority w:val="39"/>
    <w:semiHidden/>
    <w:unhideWhenUsed/>
    <w:rsid w:val="00C91102"/>
    <w:pPr>
      <w:ind w:left="720"/>
    </w:pPr>
    <w:rPr>
      <w:rFonts w:asciiTheme="minorHAnsi" w:hAnsiTheme="minorHAnsi"/>
      <w:sz w:val="20"/>
      <w:szCs w:val="20"/>
    </w:rPr>
  </w:style>
  <w:style w:type="paragraph" w:styleId="TDC5">
    <w:name w:val="toc 5"/>
    <w:basedOn w:val="Normal"/>
    <w:next w:val="Normal"/>
    <w:autoRedefine/>
    <w:uiPriority w:val="39"/>
    <w:semiHidden/>
    <w:unhideWhenUsed/>
    <w:rsid w:val="00C91102"/>
    <w:pPr>
      <w:ind w:left="960"/>
    </w:pPr>
    <w:rPr>
      <w:rFonts w:asciiTheme="minorHAnsi" w:hAnsiTheme="minorHAnsi"/>
      <w:sz w:val="20"/>
      <w:szCs w:val="20"/>
    </w:rPr>
  </w:style>
  <w:style w:type="paragraph" w:styleId="TDC6">
    <w:name w:val="toc 6"/>
    <w:basedOn w:val="Normal"/>
    <w:next w:val="Normal"/>
    <w:autoRedefine/>
    <w:uiPriority w:val="39"/>
    <w:semiHidden/>
    <w:unhideWhenUsed/>
    <w:rsid w:val="00C91102"/>
    <w:pPr>
      <w:ind w:left="1200"/>
    </w:pPr>
    <w:rPr>
      <w:rFonts w:asciiTheme="minorHAnsi" w:hAnsiTheme="minorHAnsi"/>
      <w:sz w:val="20"/>
      <w:szCs w:val="20"/>
    </w:rPr>
  </w:style>
  <w:style w:type="paragraph" w:styleId="TDC7">
    <w:name w:val="toc 7"/>
    <w:basedOn w:val="Normal"/>
    <w:next w:val="Normal"/>
    <w:autoRedefine/>
    <w:uiPriority w:val="39"/>
    <w:semiHidden/>
    <w:unhideWhenUsed/>
    <w:rsid w:val="00C91102"/>
    <w:pPr>
      <w:ind w:left="1440"/>
    </w:pPr>
    <w:rPr>
      <w:rFonts w:asciiTheme="minorHAnsi" w:hAnsiTheme="minorHAnsi"/>
      <w:sz w:val="20"/>
      <w:szCs w:val="20"/>
    </w:rPr>
  </w:style>
  <w:style w:type="paragraph" w:styleId="TDC8">
    <w:name w:val="toc 8"/>
    <w:basedOn w:val="Normal"/>
    <w:next w:val="Normal"/>
    <w:autoRedefine/>
    <w:uiPriority w:val="39"/>
    <w:semiHidden/>
    <w:unhideWhenUsed/>
    <w:rsid w:val="00C91102"/>
    <w:pPr>
      <w:ind w:left="1680"/>
    </w:pPr>
    <w:rPr>
      <w:rFonts w:asciiTheme="minorHAnsi" w:hAnsiTheme="minorHAnsi"/>
      <w:sz w:val="20"/>
      <w:szCs w:val="20"/>
    </w:rPr>
  </w:style>
  <w:style w:type="paragraph" w:styleId="TDC9">
    <w:name w:val="toc 9"/>
    <w:basedOn w:val="Normal"/>
    <w:next w:val="Normal"/>
    <w:autoRedefine/>
    <w:uiPriority w:val="39"/>
    <w:semiHidden/>
    <w:unhideWhenUsed/>
    <w:rsid w:val="00C91102"/>
    <w:pPr>
      <w:ind w:left="1920"/>
    </w:pPr>
    <w:rPr>
      <w:rFonts w:asciiTheme="minorHAnsi" w:hAnsiTheme="minorHAnsi"/>
      <w:sz w:val="20"/>
      <w:szCs w:val="20"/>
    </w:rPr>
  </w:style>
  <w:style w:type="character" w:styleId="Hipervnculo">
    <w:name w:val="Hyperlink"/>
    <w:basedOn w:val="Fuentedeprrafopredeter"/>
    <w:uiPriority w:val="99"/>
    <w:unhideWhenUsed/>
    <w:rsid w:val="00504102"/>
    <w:rPr>
      <w:color w:val="0000FF" w:themeColor="hyperlink"/>
      <w:u w:val="single"/>
    </w:rPr>
  </w:style>
  <w:style w:type="table" w:customStyle="1" w:styleId="a5">
    <w:basedOn w:val="Tablanormal"/>
    <w:tblPr>
      <w:tblStyleRowBandSize w:val="1"/>
      <w:tblStyleColBandSize w:val="1"/>
      <w:tblCellMar>
        <w:top w:w="100" w:type="dxa"/>
        <w:left w:w="100" w:type="dxa"/>
        <w:bottom w:w="100" w:type="dxa"/>
        <w:right w:w="100" w:type="dxa"/>
      </w:tblCellMar>
    </w:tblPr>
  </w:style>
  <w:style w:type="table" w:customStyle="1" w:styleId="a6">
    <w:basedOn w:val="Tablanormal"/>
    <w:tblPr>
      <w:tblStyleRowBandSize w:val="1"/>
      <w:tblStyleColBandSize w:val="1"/>
      <w:tblCellMar>
        <w:top w:w="100" w:type="dxa"/>
        <w:left w:w="100" w:type="dxa"/>
        <w:bottom w:w="100" w:type="dxa"/>
        <w:right w:w="100" w:type="dxa"/>
      </w:tblCellMar>
    </w:tblPr>
  </w:style>
  <w:style w:type="table" w:customStyle="1" w:styleId="a7">
    <w:basedOn w:val="Tablanormal"/>
    <w:tblPr>
      <w:tblStyleRowBandSize w:val="1"/>
      <w:tblStyleColBandSize w:val="1"/>
      <w:tblCellMar>
        <w:top w:w="100" w:type="dxa"/>
        <w:left w:w="100" w:type="dxa"/>
        <w:bottom w:w="100" w:type="dxa"/>
        <w:right w:w="100" w:type="dxa"/>
      </w:tblCellMar>
    </w:tblPr>
  </w:style>
  <w:style w:type="table" w:customStyle="1" w:styleId="a8">
    <w:basedOn w:val="Tablanormal"/>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7B119D"/>
    <w:rPr>
      <w:rFonts w:ascii="Times New Roman" w:hAnsi="Times New Roman" w:cs="Times New Roman"/>
    </w:r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table" w:customStyle="1" w:styleId="ab">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m2lvRRZwthm6l+dW5sA0D7TEwQ==">CgMxLjAyCWguMmV0OTJwMDIIaC5namRneHMyCWguMzBqMHpsbDIOaC5yZXptYWluMXpmdTYyCWguM3pueXNoNzIOaC42cnQ3ZnExN3d0OXAyDmgueDRka3ZuZGw4bmk3MghoLnR5amN3dDIOaC5jZGNoMnl1N3dpengyDmgubnlhMnp4c2t4M2t4MgloLjNkeTZ2a20yDmgud3YyYW0wOHFzNGZwMg5oLnFsdnBkbWdmd24yYjIOaC5ndTFpc3lpYW04MzEyCWguMXQzaDVzZjIJaC4yczhleW8xMgloLjE3ZHA4dnUyCWguM3JkY3JqbjIJaC4yNmluMXJnMg5oLndrYXV2YnR0YTQ0czIOaC5pMzN2bXNrN2o4bXoyDmguMjRpMGFwdWFpOG1qMgloLjRkMzRvZzgyCWguMzVua3VuMjIJaC4xa3N2NHV2OAByITE2dm85WU01UXJYYnFFQnJSNkFLUkNBRmJmQ3NjTzJaN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565</Words>
  <Characters>3108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H.CONCEJAL CARLOS FERNANDO GALAN PACHON</dc:creator>
  <cp:lastModifiedBy>DAVID ANTONIO GARZON FANDIÑO</cp:lastModifiedBy>
  <cp:revision>5</cp:revision>
  <cp:lastPrinted>2025-03-06T17:46:00Z</cp:lastPrinted>
  <dcterms:created xsi:type="dcterms:W3CDTF">2025-03-06T17:45:00Z</dcterms:created>
  <dcterms:modified xsi:type="dcterms:W3CDTF">2025-03-06T17:48:00Z</dcterms:modified>
</cp:coreProperties>
</file>